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3A0" w:rsidRDefault="0017519B" w:rsidP="0017519B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Załącznik nr 1</w:t>
      </w:r>
    </w:p>
    <w:p w:rsidR="00BB35EE" w:rsidRPr="00AB1C7E" w:rsidRDefault="00BB35EE" w:rsidP="00BB35EE">
      <w:pPr>
        <w:pStyle w:val="Nagwek2"/>
        <w:jc w:val="left"/>
        <w:rPr>
          <w:rFonts w:cs="Arial"/>
          <w:sz w:val="22"/>
          <w:szCs w:val="22"/>
        </w:rPr>
      </w:pPr>
      <w:r w:rsidRPr="00AB1C7E">
        <w:rPr>
          <w:rFonts w:cs="Arial"/>
          <w:sz w:val="22"/>
          <w:szCs w:val="22"/>
        </w:rPr>
        <w:t xml:space="preserve">Nr sprawy: RDOŚ-Gd-OI.I.261.1.1.2017.LM  </w:t>
      </w:r>
    </w:p>
    <w:p w:rsidR="00BB35EE" w:rsidRDefault="00BB35EE" w:rsidP="00BB35EE">
      <w:pPr>
        <w:pStyle w:val="Bezodstpw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95344A" w:rsidRDefault="00414FAB" w:rsidP="0017519B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Opis Przedmiotu Zamówienia</w:t>
      </w:r>
    </w:p>
    <w:p w:rsidR="00C642D7" w:rsidRPr="00D85576" w:rsidRDefault="00C642D7" w:rsidP="0017519B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55D3" w:rsidRPr="003454FB" w:rsidRDefault="008D55D3" w:rsidP="003454FB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3454FB">
        <w:rPr>
          <w:rFonts w:ascii="Times New Roman" w:hAnsi="Times New Roman"/>
          <w:b/>
          <w:sz w:val="24"/>
          <w:szCs w:val="24"/>
          <w:u w:val="single"/>
        </w:rPr>
        <w:t>Przedmiot zlecenia</w:t>
      </w:r>
      <w:r w:rsidRPr="003454FB">
        <w:rPr>
          <w:rFonts w:ascii="Times New Roman" w:hAnsi="Times New Roman"/>
          <w:b/>
          <w:sz w:val="24"/>
          <w:szCs w:val="24"/>
        </w:rPr>
        <w:t>:</w:t>
      </w:r>
    </w:p>
    <w:p w:rsidR="0008307E" w:rsidRPr="003454FB" w:rsidRDefault="0008307E" w:rsidP="003454FB">
      <w:pPr>
        <w:pStyle w:val="Default"/>
        <w:spacing w:line="276" w:lineRule="auto"/>
        <w:jc w:val="both"/>
        <w:rPr>
          <w:i/>
          <w:iCs/>
        </w:rPr>
      </w:pPr>
      <w:r w:rsidRPr="003454FB">
        <w:t xml:space="preserve">Przedmiotem zamówienia jest wykonanie monitoringu </w:t>
      </w:r>
      <w:proofErr w:type="spellStart"/>
      <w:r w:rsidRPr="003454FB">
        <w:t>chiropterologicznego</w:t>
      </w:r>
      <w:proofErr w:type="spellEnd"/>
      <w:r w:rsidRPr="003454FB">
        <w:t xml:space="preserve"> na terenie obszarów Natura 2000 Twierdza </w:t>
      </w:r>
      <w:proofErr w:type="spellStart"/>
      <w:r w:rsidRPr="003454FB">
        <w:t>Wisłoujście</w:t>
      </w:r>
      <w:proofErr w:type="spellEnd"/>
      <w:r w:rsidRPr="003454FB">
        <w:t xml:space="preserve"> PLH 220030  i Bunkier w Oliwie PLH 220055 wraz z oceną stanu ochrony gatunków  stanowiących przedmiot ochrony w obszarach Natura 2000:  1318 nocek łydkowłosy </w:t>
      </w:r>
      <w:proofErr w:type="spellStart"/>
      <w:r w:rsidRPr="003454FB">
        <w:rPr>
          <w:i/>
          <w:iCs/>
        </w:rPr>
        <w:t>Myotis</w:t>
      </w:r>
      <w:proofErr w:type="spellEnd"/>
      <w:r w:rsidRPr="003454FB">
        <w:rPr>
          <w:i/>
          <w:iCs/>
        </w:rPr>
        <w:t xml:space="preserve"> </w:t>
      </w:r>
      <w:proofErr w:type="spellStart"/>
      <w:r w:rsidRPr="003454FB">
        <w:rPr>
          <w:i/>
          <w:iCs/>
        </w:rPr>
        <w:t>dasycneme</w:t>
      </w:r>
      <w:proofErr w:type="spellEnd"/>
      <w:r w:rsidRPr="003454FB">
        <w:rPr>
          <w:i/>
          <w:iCs/>
        </w:rPr>
        <w:t xml:space="preserve">, </w:t>
      </w:r>
      <w:r w:rsidRPr="003454FB">
        <w:t xml:space="preserve">1324 nocek duży </w:t>
      </w:r>
      <w:proofErr w:type="spellStart"/>
      <w:r w:rsidRPr="003454FB">
        <w:rPr>
          <w:i/>
          <w:iCs/>
        </w:rPr>
        <w:t>Myotis</w:t>
      </w:r>
      <w:proofErr w:type="spellEnd"/>
      <w:r w:rsidRPr="003454FB">
        <w:rPr>
          <w:i/>
          <w:iCs/>
        </w:rPr>
        <w:t xml:space="preserve"> </w:t>
      </w:r>
      <w:proofErr w:type="spellStart"/>
      <w:r w:rsidRPr="003454FB">
        <w:rPr>
          <w:i/>
          <w:iCs/>
        </w:rPr>
        <w:t>myotis</w:t>
      </w:r>
      <w:proofErr w:type="spellEnd"/>
      <w:r w:rsidRPr="003454FB">
        <w:rPr>
          <w:i/>
          <w:iCs/>
        </w:rPr>
        <w:t>.</w:t>
      </w:r>
    </w:p>
    <w:p w:rsidR="00B55080" w:rsidRPr="003454FB" w:rsidRDefault="00B55080" w:rsidP="003454FB">
      <w:pPr>
        <w:pStyle w:val="Default"/>
        <w:spacing w:line="276" w:lineRule="auto"/>
        <w:jc w:val="both"/>
      </w:pPr>
    </w:p>
    <w:p w:rsidR="00B55080" w:rsidRPr="003454FB" w:rsidRDefault="00B55080" w:rsidP="003454FB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454FB">
        <w:rPr>
          <w:rFonts w:ascii="Times New Roman" w:hAnsi="Times New Roman"/>
          <w:b/>
          <w:sz w:val="24"/>
          <w:szCs w:val="24"/>
          <w:u w:val="single"/>
        </w:rPr>
        <w:t>Cel zlecenia:</w:t>
      </w:r>
    </w:p>
    <w:p w:rsidR="00B55080" w:rsidRPr="003454FB" w:rsidRDefault="00B55080" w:rsidP="003454FB">
      <w:pPr>
        <w:pStyle w:val="Akapitzlist"/>
        <w:rPr>
          <w:rFonts w:ascii="Times New Roman" w:hAnsi="Times New Roman"/>
          <w:sz w:val="24"/>
          <w:szCs w:val="24"/>
          <w:u w:val="single"/>
        </w:rPr>
      </w:pPr>
    </w:p>
    <w:p w:rsidR="00673C48" w:rsidRPr="003454FB" w:rsidRDefault="00B55080" w:rsidP="003454FB">
      <w:pPr>
        <w:pStyle w:val="Akapitzlist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3454FB">
        <w:rPr>
          <w:rFonts w:ascii="Times New Roman" w:hAnsi="Times New Roman"/>
          <w:sz w:val="24"/>
          <w:szCs w:val="24"/>
        </w:rPr>
        <w:t xml:space="preserve">Celem monitoringu jest ocena stanu populacji gatunku nocek łydkowłosy </w:t>
      </w:r>
      <w:proofErr w:type="spellStart"/>
      <w:r w:rsidRPr="003454FB">
        <w:rPr>
          <w:rFonts w:ascii="Times New Roman" w:hAnsi="Times New Roman"/>
          <w:i/>
          <w:iCs/>
          <w:sz w:val="24"/>
          <w:szCs w:val="24"/>
        </w:rPr>
        <w:t>Myotis</w:t>
      </w:r>
      <w:proofErr w:type="spellEnd"/>
      <w:r w:rsidRPr="003454FB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3454FB">
        <w:rPr>
          <w:rFonts w:ascii="Times New Roman" w:hAnsi="Times New Roman"/>
          <w:i/>
          <w:iCs/>
          <w:sz w:val="24"/>
          <w:szCs w:val="24"/>
        </w:rPr>
        <w:t>dasycneme</w:t>
      </w:r>
      <w:proofErr w:type="spellEnd"/>
      <w:r w:rsidRPr="003454FB">
        <w:rPr>
          <w:rFonts w:ascii="Times New Roman" w:hAnsi="Times New Roman"/>
          <w:i/>
          <w:iCs/>
          <w:sz w:val="24"/>
          <w:szCs w:val="24"/>
        </w:rPr>
        <w:t>-</w:t>
      </w:r>
      <w:r w:rsidRPr="003454FB">
        <w:rPr>
          <w:rFonts w:ascii="Times New Roman" w:hAnsi="Times New Roman"/>
          <w:sz w:val="24"/>
          <w:szCs w:val="24"/>
        </w:rPr>
        <w:t xml:space="preserve"> przedmiotu ochrony w obszarze Natura 2000 Twierdza </w:t>
      </w:r>
      <w:proofErr w:type="spellStart"/>
      <w:r w:rsidRPr="003454FB">
        <w:rPr>
          <w:rFonts w:ascii="Times New Roman" w:hAnsi="Times New Roman"/>
          <w:sz w:val="24"/>
          <w:szCs w:val="24"/>
        </w:rPr>
        <w:t>Wisłoujście</w:t>
      </w:r>
      <w:proofErr w:type="spellEnd"/>
      <w:r w:rsidRPr="003454FB">
        <w:rPr>
          <w:rFonts w:ascii="Times New Roman" w:hAnsi="Times New Roman"/>
          <w:sz w:val="24"/>
          <w:szCs w:val="24"/>
        </w:rPr>
        <w:t xml:space="preserve">  oraz gatunku nocek duży </w:t>
      </w:r>
      <w:proofErr w:type="spellStart"/>
      <w:r w:rsidRPr="003454FB">
        <w:rPr>
          <w:rFonts w:ascii="Times New Roman" w:hAnsi="Times New Roman"/>
          <w:i/>
          <w:iCs/>
          <w:sz w:val="24"/>
          <w:szCs w:val="24"/>
        </w:rPr>
        <w:t>Myotis</w:t>
      </w:r>
      <w:proofErr w:type="spellEnd"/>
      <w:r w:rsidRPr="003454FB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3454FB">
        <w:rPr>
          <w:rFonts w:ascii="Times New Roman" w:hAnsi="Times New Roman"/>
          <w:i/>
          <w:iCs/>
          <w:sz w:val="24"/>
          <w:szCs w:val="24"/>
        </w:rPr>
        <w:t>myotis</w:t>
      </w:r>
      <w:proofErr w:type="spellEnd"/>
      <w:r w:rsidRPr="003454FB">
        <w:rPr>
          <w:rFonts w:ascii="Times New Roman" w:hAnsi="Times New Roman"/>
          <w:i/>
          <w:iCs/>
          <w:sz w:val="24"/>
          <w:szCs w:val="24"/>
        </w:rPr>
        <w:t>-</w:t>
      </w:r>
      <w:r w:rsidRPr="003454FB">
        <w:rPr>
          <w:rFonts w:ascii="Times New Roman" w:hAnsi="Times New Roman"/>
          <w:sz w:val="24"/>
          <w:szCs w:val="24"/>
        </w:rPr>
        <w:t xml:space="preserve"> przedmiotu ochrony w obszarze Natura 2000 Bunkier w Oliwie wraz z oceną stanu siedlisk wykorzystywanych przez nietoperze. </w:t>
      </w:r>
    </w:p>
    <w:p w:rsidR="00B55080" w:rsidRPr="003454FB" w:rsidRDefault="00B55080" w:rsidP="003454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54FB">
        <w:rPr>
          <w:rFonts w:ascii="Times New Roman" w:hAnsi="Times New Roman" w:cs="Times New Roman"/>
          <w:sz w:val="24"/>
          <w:szCs w:val="24"/>
        </w:rPr>
        <w:t>Potrzeba monitoringu wynika z:</w:t>
      </w:r>
    </w:p>
    <w:p w:rsidR="00B55080" w:rsidRPr="003454FB" w:rsidRDefault="00B55080" w:rsidP="003454FB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3454FB">
        <w:rPr>
          <w:rFonts w:ascii="Times New Roman" w:hAnsi="Times New Roman"/>
          <w:sz w:val="24"/>
          <w:szCs w:val="24"/>
        </w:rPr>
        <w:t xml:space="preserve">zał. 5 </w:t>
      </w:r>
      <w:proofErr w:type="spellStart"/>
      <w:r w:rsidRPr="003454FB">
        <w:rPr>
          <w:rFonts w:ascii="Times New Roman" w:hAnsi="Times New Roman"/>
          <w:sz w:val="24"/>
          <w:szCs w:val="24"/>
        </w:rPr>
        <w:t>lp</w:t>
      </w:r>
      <w:proofErr w:type="spellEnd"/>
      <w:r w:rsidRPr="003454FB">
        <w:rPr>
          <w:rFonts w:ascii="Times New Roman" w:hAnsi="Times New Roman"/>
          <w:sz w:val="24"/>
          <w:szCs w:val="24"/>
        </w:rPr>
        <w:t xml:space="preserve"> 16 Zarządzenia Nr 10 Regionalnego Dyrektora Ochrony Środowiska w Gdańsku z dnia 6 maja 2013 r. w sprawie ustanowienia planu zadań ochronnych dla obszaru Natura 2000 Twierdza </w:t>
      </w:r>
      <w:proofErr w:type="spellStart"/>
      <w:r w:rsidRPr="003454FB">
        <w:rPr>
          <w:rFonts w:ascii="Times New Roman" w:hAnsi="Times New Roman"/>
          <w:sz w:val="24"/>
          <w:szCs w:val="24"/>
        </w:rPr>
        <w:t>Wisłoujście</w:t>
      </w:r>
      <w:proofErr w:type="spellEnd"/>
      <w:r w:rsidRPr="003454FB">
        <w:rPr>
          <w:rFonts w:ascii="Times New Roman" w:hAnsi="Times New Roman"/>
          <w:sz w:val="24"/>
          <w:szCs w:val="24"/>
        </w:rPr>
        <w:t xml:space="preserve"> PLH220030 </w:t>
      </w:r>
      <w:r w:rsidRPr="003454FB">
        <w:rPr>
          <w:rFonts w:ascii="Times New Roman" w:hAnsi="Times New Roman"/>
          <w:i/>
          <w:sz w:val="24"/>
          <w:szCs w:val="24"/>
        </w:rPr>
        <w:t>(Dz. Urz. Woj. Pom. z 2013 r., poz. 2101);</w:t>
      </w:r>
    </w:p>
    <w:p w:rsidR="00B55080" w:rsidRPr="003454FB" w:rsidRDefault="00B55080" w:rsidP="003454FB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3454FB">
        <w:rPr>
          <w:rFonts w:ascii="Times New Roman" w:hAnsi="Times New Roman"/>
          <w:sz w:val="24"/>
          <w:szCs w:val="24"/>
        </w:rPr>
        <w:t xml:space="preserve">zał. 5 lp. 5 Zarządzenia nr 20/2013 Regionalnego Dyrektora Ochrony Środowiska w Gdańsku  z dnia 27 maja 2013 r. w sprawie ustanowienia planu zadań ochronnych dla obszaru Natura 2000 Bunkier w Oliwie PLH220055 </w:t>
      </w:r>
      <w:r w:rsidRPr="003454FB">
        <w:rPr>
          <w:rFonts w:ascii="Times New Roman" w:hAnsi="Times New Roman"/>
          <w:i/>
          <w:sz w:val="24"/>
          <w:szCs w:val="24"/>
        </w:rPr>
        <w:t>(Dz. Urz. Woj. Pom. z 2013 r., poz. 2493)</w:t>
      </w:r>
      <w:r w:rsidRPr="003454FB">
        <w:rPr>
          <w:rFonts w:ascii="Times New Roman" w:hAnsi="Times New Roman"/>
          <w:sz w:val="24"/>
          <w:szCs w:val="24"/>
        </w:rPr>
        <w:t>.</w:t>
      </w:r>
    </w:p>
    <w:p w:rsidR="00B55080" w:rsidRPr="003454FB" w:rsidRDefault="00B55080" w:rsidP="003454FB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55D3" w:rsidRPr="003454FB" w:rsidRDefault="008D55D3" w:rsidP="003454FB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454FB">
        <w:rPr>
          <w:rFonts w:ascii="Times New Roman" w:hAnsi="Times New Roman"/>
          <w:b/>
          <w:sz w:val="24"/>
          <w:szCs w:val="24"/>
          <w:u w:val="single"/>
        </w:rPr>
        <w:t xml:space="preserve">Zakres zlecenia: </w:t>
      </w:r>
    </w:p>
    <w:p w:rsidR="007B76F0" w:rsidRPr="003454FB" w:rsidRDefault="007B76F0" w:rsidP="003454FB">
      <w:pPr>
        <w:pStyle w:val="Akapitzlist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506C6C" w:rsidRPr="003454FB" w:rsidRDefault="00506C6C" w:rsidP="003454FB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454FB">
        <w:rPr>
          <w:rFonts w:ascii="Times New Roman" w:hAnsi="Times New Roman"/>
          <w:sz w:val="24"/>
          <w:szCs w:val="24"/>
        </w:rPr>
        <w:t>Mon</w:t>
      </w:r>
      <w:r w:rsidR="00E87BEF">
        <w:rPr>
          <w:rFonts w:ascii="Times New Roman" w:hAnsi="Times New Roman"/>
          <w:sz w:val="24"/>
          <w:szCs w:val="24"/>
        </w:rPr>
        <w:t>itoringiem należy objąć miejsca:</w:t>
      </w:r>
    </w:p>
    <w:p w:rsidR="00E87BEF" w:rsidRPr="00E87BEF" w:rsidRDefault="00506C6C" w:rsidP="00E87BEF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454FB">
        <w:rPr>
          <w:rFonts w:ascii="Times New Roman" w:hAnsi="Times New Roman"/>
          <w:sz w:val="24"/>
          <w:szCs w:val="24"/>
        </w:rPr>
        <w:t xml:space="preserve">w przypadku Twierdzy </w:t>
      </w:r>
      <w:proofErr w:type="spellStart"/>
      <w:r w:rsidRPr="003454FB">
        <w:rPr>
          <w:rFonts w:ascii="Times New Roman" w:hAnsi="Times New Roman"/>
          <w:sz w:val="24"/>
          <w:szCs w:val="24"/>
        </w:rPr>
        <w:t>Wisłoujście</w:t>
      </w:r>
      <w:proofErr w:type="spellEnd"/>
      <w:r w:rsidRPr="003454FB">
        <w:rPr>
          <w:rFonts w:ascii="Times New Roman" w:hAnsi="Times New Roman"/>
          <w:sz w:val="24"/>
          <w:szCs w:val="24"/>
        </w:rPr>
        <w:t xml:space="preserve"> - Bastiony: Południowo-Wschodni (N54º23’42” E18º40’47”) Ostroróg (N54º23’45” E18º40’49”), Furta Wodna (N54º23’43” E18º40’42”), Artyleryjski (N54º23’47” E18º40’45”), piwnice 2, 6 i 12 Wieńca (N54º23’45” E18º40’45”), Prochownia Szańca Wschodniego (N54º23’39” E18º40’37”)</w:t>
      </w:r>
      <w:r w:rsidR="007B76F0" w:rsidRPr="003454FB">
        <w:rPr>
          <w:rFonts w:ascii="Times New Roman" w:hAnsi="Times New Roman"/>
          <w:i/>
          <w:sz w:val="24"/>
          <w:szCs w:val="24"/>
        </w:rPr>
        <w:t>;</w:t>
      </w:r>
      <w:bookmarkStart w:id="0" w:name="_GoBack"/>
      <w:bookmarkEnd w:id="0"/>
      <w:r w:rsidR="00E87BEF" w:rsidRPr="00D956FD">
        <w:rPr>
          <w:rFonts w:ascii="Times New Roman" w:hAnsi="Times New Roman"/>
          <w:i/>
          <w:color w:val="FF0000"/>
          <w:sz w:val="24"/>
          <w:szCs w:val="24"/>
        </w:rPr>
        <w:t xml:space="preserve"> </w:t>
      </w:r>
      <w:r w:rsidR="00E87BEF" w:rsidRPr="00E87BEF">
        <w:rPr>
          <w:rFonts w:ascii="Times New Roman" w:hAnsi="Times New Roman"/>
          <w:sz w:val="24"/>
          <w:szCs w:val="24"/>
        </w:rPr>
        <w:t xml:space="preserve">oraz </w:t>
      </w:r>
      <w:proofErr w:type="spellStart"/>
      <w:r w:rsidR="00E87BEF" w:rsidRPr="00E87BEF">
        <w:rPr>
          <w:rFonts w:ascii="Times New Roman" w:hAnsi="Times New Roman"/>
          <w:sz w:val="24"/>
          <w:szCs w:val="24"/>
        </w:rPr>
        <w:t>Poternę</w:t>
      </w:r>
      <w:proofErr w:type="spellEnd"/>
      <w:r w:rsidR="00E87BEF" w:rsidRPr="00E87BEF">
        <w:rPr>
          <w:rFonts w:ascii="Times New Roman" w:hAnsi="Times New Roman"/>
          <w:sz w:val="24"/>
          <w:szCs w:val="24"/>
        </w:rPr>
        <w:t xml:space="preserve"> wjazdową;</w:t>
      </w:r>
    </w:p>
    <w:p w:rsidR="007B76F0" w:rsidRPr="003454FB" w:rsidRDefault="007B76F0" w:rsidP="003454FB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506C6C" w:rsidRPr="003454FB" w:rsidRDefault="00506C6C" w:rsidP="003454FB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3454FB">
        <w:rPr>
          <w:rFonts w:ascii="Times New Roman" w:hAnsi="Times New Roman"/>
          <w:sz w:val="24"/>
          <w:szCs w:val="24"/>
        </w:rPr>
        <w:t>w przypadku Bunkra w Oliwie - Bunkier (E 18º 33’ 05”  N 54º 24’ 21”)</w:t>
      </w:r>
      <w:r w:rsidR="0014296E" w:rsidRPr="003454FB">
        <w:rPr>
          <w:rFonts w:ascii="Times New Roman" w:hAnsi="Times New Roman"/>
          <w:sz w:val="24"/>
          <w:szCs w:val="24"/>
        </w:rPr>
        <w:t>.</w:t>
      </w:r>
    </w:p>
    <w:p w:rsidR="00506C6C" w:rsidRPr="003454FB" w:rsidRDefault="00506C6C" w:rsidP="003454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B76F0" w:rsidRPr="003454FB" w:rsidRDefault="00673C48" w:rsidP="003454FB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454FB">
        <w:rPr>
          <w:rFonts w:ascii="Times New Roman" w:hAnsi="Times New Roman"/>
          <w:sz w:val="24"/>
          <w:szCs w:val="24"/>
        </w:rPr>
        <w:t>Monitoring należy wykona</w:t>
      </w:r>
      <w:r w:rsidR="007B76F0" w:rsidRPr="003454FB">
        <w:rPr>
          <w:rFonts w:ascii="Times New Roman" w:hAnsi="Times New Roman"/>
          <w:sz w:val="24"/>
          <w:szCs w:val="24"/>
        </w:rPr>
        <w:t>ć zgodnie z metodyką wykorzystywan</w:t>
      </w:r>
      <w:r w:rsidR="003C129A">
        <w:rPr>
          <w:rFonts w:ascii="Times New Roman" w:hAnsi="Times New Roman"/>
          <w:sz w:val="24"/>
          <w:szCs w:val="24"/>
        </w:rPr>
        <w:t>ą</w:t>
      </w:r>
      <w:r w:rsidR="007B76F0" w:rsidRPr="003454FB">
        <w:rPr>
          <w:rFonts w:ascii="Times New Roman" w:hAnsi="Times New Roman"/>
          <w:sz w:val="24"/>
          <w:szCs w:val="24"/>
        </w:rPr>
        <w:t xml:space="preserve"> na potrzeby prowadzenia PMŚ </w:t>
      </w:r>
      <w:r w:rsidR="0014296E" w:rsidRPr="003454FB">
        <w:rPr>
          <w:rFonts w:ascii="Times New Roman" w:hAnsi="Times New Roman"/>
          <w:sz w:val="24"/>
          <w:szCs w:val="24"/>
        </w:rPr>
        <w:t xml:space="preserve">GIOŚ, </w:t>
      </w:r>
      <w:r w:rsidR="007B76F0" w:rsidRPr="003454FB">
        <w:rPr>
          <w:rFonts w:ascii="Times New Roman" w:hAnsi="Times New Roman"/>
          <w:sz w:val="24"/>
          <w:szCs w:val="24"/>
        </w:rPr>
        <w:t xml:space="preserve">zgodnie z metodyką opracowaną dla potrzeb Państwowego Monitoringu Środowiska (zwanego dalej „PMŚ”), dostępną pod adresem internetowym: </w:t>
      </w:r>
      <w:hyperlink r:id="rId8" w:history="1">
        <w:r w:rsidR="007B76F0" w:rsidRPr="003454FB">
          <w:rPr>
            <w:rStyle w:val="Hipercze"/>
            <w:rFonts w:ascii="Times New Roman" w:hAnsi="Times New Roman"/>
            <w:sz w:val="24"/>
            <w:szCs w:val="24"/>
          </w:rPr>
          <w:t>http://siedliska.gios.gov.pl/pl/publikacje/przewodniki-metodtyczne</w:t>
        </w:r>
      </w:hyperlink>
      <w:r w:rsidR="007B76F0" w:rsidRPr="003454FB">
        <w:rPr>
          <w:rFonts w:ascii="Times New Roman" w:hAnsi="Times New Roman"/>
          <w:sz w:val="24"/>
          <w:szCs w:val="24"/>
        </w:rPr>
        <w:t>, opublikowaną w pracach:</w:t>
      </w:r>
    </w:p>
    <w:p w:rsidR="007B76F0" w:rsidRPr="003454FB" w:rsidRDefault="007B76F0" w:rsidP="003454FB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454FB">
        <w:rPr>
          <w:rFonts w:ascii="Times New Roman" w:hAnsi="Times New Roman"/>
          <w:sz w:val="24"/>
          <w:szCs w:val="24"/>
        </w:rPr>
        <w:lastRenderedPageBreak/>
        <w:t xml:space="preserve">Kepel A. 2010 Nocek duży </w:t>
      </w:r>
      <w:proofErr w:type="spellStart"/>
      <w:r w:rsidRPr="003454FB">
        <w:rPr>
          <w:rFonts w:ascii="Times New Roman" w:hAnsi="Times New Roman"/>
          <w:i/>
          <w:iCs/>
          <w:sz w:val="24"/>
          <w:szCs w:val="24"/>
        </w:rPr>
        <w:t>Myotis</w:t>
      </w:r>
      <w:proofErr w:type="spellEnd"/>
      <w:r w:rsidRPr="003454FB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3454FB">
        <w:rPr>
          <w:rFonts w:ascii="Times New Roman" w:hAnsi="Times New Roman"/>
          <w:i/>
          <w:iCs/>
          <w:sz w:val="24"/>
          <w:szCs w:val="24"/>
        </w:rPr>
        <w:t>myotis</w:t>
      </w:r>
      <w:proofErr w:type="spellEnd"/>
      <w:r w:rsidRPr="003454FB">
        <w:rPr>
          <w:rFonts w:ascii="Times New Roman" w:hAnsi="Times New Roman"/>
          <w:i/>
          <w:iCs/>
          <w:sz w:val="24"/>
          <w:szCs w:val="24"/>
        </w:rPr>
        <w:t xml:space="preserve">. </w:t>
      </w:r>
      <w:r w:rsidRPr="003454FB">
        <w:rPr>
          <w:rFonts w:ascii="Times New Roman" w:hAnsi="Times New Roman"/>
          <w:iCs/>
          <w:sz w:val="24"/>
          <w:szCs w:val="24"/>
        </w:rPr>
        <w:t>W:</w:t>
      </w:r>
      <w:r w:rsidRPr="003454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54FB">
        <w:rPr>
          <w:rFonts w:ascii="Times New Roman" w:hAnsi="Times New Roman"/>
          <w:sz w:val="24"/>
          <w:szCs w:val="24"/>
        </w:rPr>
        <w:t>Makomaska-Juchiewicz</w:t>
      </w:r>
      <w:proofErr w:type="spellEnd"/>
      <w:r w:rsidRPr="003454FB">
        <w:rPr>
          <w:rFonts w:ascii="Times New Roman" w:hAnsi="Times New Roman"/>
          <w:sz w:val="24"/>
          <w:szCs w:val="24"/>
        </w:rPr>
        <w:t xml:space="preserve"> M. (red.). Monitoring gatunków zwierząt. Przewodnik metodyczny. Część I, s. 220-257. GIOŚ. Warszawa;</w:t>
      </w:r>
    </w:p>
    <w:p w:rsidR="007B76F0" w:rsidRPr="003454FB" w:rsidRDefault="00B55080" w:rsidP="003454FB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454FB">
        <w:rPr>
          <w:rFonts w:ascii="Times New Roman" w:hAnsi="Times New Roman"/>
          <w:sz w:val="24"/>
          <w:szCs w:val="24"/>
        </w:rPr>
        <w:t xml:space="preserve">Ciechanowski M. 2012. Nocek łydkowłosy </w:t>
      </w:r>
      <w:proofErr w:type="spellStart"/>
      <w:r w:rsidRPr="003454FB">
        <w:rPr>
          <w:rFonts w:ascii="Times New Roman" w:hAnsi="Times New Roman"/>
          <w:i/>
          <w:iCs/>
          <w:sz w:val="24"/>
          <w:szCs w:val="24"/>
        </w:rPr>
        <w:t>Myotis</w:t>
      </w:r>
      <w:proofErr w:type="spellEnd"/>
      <w:r w:rsidRPr="003454FB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3454FB">
        <w:rPr>
          <w:rFonts w:ascii="Times New Roman" w:hAnsi="Times New Roman"/>
          <w:i/>
          <w:iCs/>
          <w:sz w:val="24"/>
          <w:szCs w:val="24"/>
        </w:rPr>
        <w:t>dasycneme</w:t>
      </w:r>
      <w:proofErr w:type="spellEnd"/>
      <w:r w:rsidRPr="003454FB">
        <w:rPr>
          <w:rFonts w:ascii="Times New Roman" w:hAnsi="Times New Roman"/>
          <w:iCs/>
          <w:sz w:val="24"/>
          <w:szCs w:val="24"/>
        </w:rPr>
        <w:t>. W:</w:t>
      </w:r>
      <w:r w:rsidRPr="003454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54FB">
        <w:rPr>
          <w:rFonts w:ascii="Times New Roman" w:hAnsi="Times New Roman"/>
          <w:sz w:val="24"/>
          <w:szCs w:val="24"/>
        </w:rPr>
        <w:t>Makomaska-Juchiewicz</w:t>
      </w:r>
      <w:proofErr w:type="spellEnd"/>
      <w:r w:rsidRPr="003454FB">
        <w:rPr>
          <w:rFonts w:ascii="Times New Roman" w:hAnsi="Times New Roman"/>
          <w:sz w:val="24"/>
          <w:szCs w:val="24"/>
        </w:rPr>
        <w:t xml:space="preserve"> M., Baran P. (red.). Monitoring gatunków zwierząt. Przewodnik metodyczny. Część III, s. 667-700. GIOŚ. Warszawa.</w:t>
      </w:r>
    </w:p>
    <w:p w:rsidR="007B76F0" w:rsidRPr="003454FB" w:rsidRDefault="007B76F0" w:rsidP="003454FB">
      <w:pPr>
        <w:pStyle w:val="Akapitzlist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46523D" w:rsidRPr="003454FB" w:rsidRDefault="001A7917" w:rsidP="003454FB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454FB">
        <w:rPr>
          <w:rFonts w:ascii="Times New Roman" w:hAnsi="Times New Roman"/>
          <w:sz w:val="24"/>
          <w:szCs w:val="24"/>
        </w:rPr>
        <w:t xml:space="preserve">Wyniki </w:t>
      </w:r>
      <w:r w:rsidR="00673C48" w:rsidRPr="003454FB">
        <w:rPr>
          <w:rFonts w:ascii="Times New Roman" w:hAnsi="Times New Roman"/>
          <w:sz w:val="24"/>
          <w:szCs w:val="24"/>
        </w:rPr>
        <w:t xml:space="preserve">przeprowadzonego </w:t>
      </w:r>
      <w:r w:rsidR="00506C6C" w:rsidRPr="003454FB">
        <w:rPr>
          <w:rFonts w:ascii="Times New Roman" w:hAnsi="Times New Roman"/>
          <w:sz w:val="24"/>
          <w:szCs w:val="24"/>
        </w:rPr>
        <w:t>monitoringu</w:t>
      </w:r>
      <w:r w:rsidR="00673C48" w:rsidRPr="003454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73C48" w:rsidRPr="003454FB">
        <w:rPr>
          <w:rFonts w:ascii="Times New Roman" w:hAnsi="Times New Roman"/>
          <w:sz w:val="24"/>
          <w:szCs w:val="24"/>
        </w:rPr>
        <w:t>chirop</w:t>
      </w:r>
      <w:r w:rsidR="00662F58">
        <w:rPr>
          <w:rFonts w:ascii="Times New Roman" w:hAnsi="Times New Roman"/>
          <w:sz w:val="24"/>
          <w:szCs w:val="24"/>
        </w:rPr>
        <w:t>ter</w:t>
      </w:r>
      <w:r w:rsidR="00673C48" w:rsidRPr="003454FB">
        <w:rPr>
          <w:rFonts w:ascii="Times New Roman" w:hAnsi="Times New Roman"/>
          <w:sz w:val="24"/>
          <w:szCs w:val="24"/>
        </w:rPr>
        <w:t>ologicznego</w:t>
      </w:r>
      <w:proofErr w:type="spellEnd"/>
      <w:r w:rsidR="00673C48" w:rsidRPr="003454FB">
        <w:rPr>
          <w:rFonts w:ascii="Times New Roman" w:hAnsi="Times New Roman"/>
          <w:sz w:val="24"/>
          <w:szCs w:val="24"/>
        </w:rPr>
        <w:t xml:space="preserve"> należy </w:t>
      </w:r>
      <w:r w:rsidR="00506C6C" w:rsidRPr="003454FB">
        <w:rPr>
          <w:rFonts w:ascii="Times New Roman" w:hAnsi="Times New Roman"/>
          <w:sz w:val="24"/>
          <w:szCs w:val="24"/>
        </w:rPr>
        <w:t>przedłożyć</w:t>
      </w:r>
      <w:r w:rsidR="00673C48" w:rsidRPr="003454FB">
        <w:rPr>
          <w:rFonts w:ascii="Times New Roman" w:hAnsi="Times New Roman"/>
          <w:sz w:val="24"/>
          <w:szCs w:val="24"/>
        </w:rPr>
        <w:t xml:space="preserve"> zleceniodawcy w ciągu miesiąca od dnia wykonywania liczenia</w:t>
      </w:r>
      <w:r w:rsidRPr="003454FB">
        <w:rPr>
          <w:rFonts w:ascii="Times New Roman" w:hAnsi="Times New Roman"/>
          <w:sz w:val="24"/>
          <w:szCs w:val="24"/>
        </w:rPr>
        <w:t>, osobno dla każdego z obszarów Natura 2000</w:t>
      </w:r>
      <w:r w:rsidR="00673C48" w:rsidRPr="003454FB">
        <w:rPr>
          <w:rFonts w:ascii="Times New Roman" w:hAnsi="Times New Roman"/>
          <w:sz w:val="24"/>
          <w:szCs w:val="24"/>
        </w:rPr>
        <w:t>.</w:t>
      </w:r>
    </w:p>
    <w:p w:rsidR="001A7917" w:rsidRPr="003454FB" w:rsidRDefault="009C726B" w:rsidP="003454FB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454FB">
        <w:rPr>
          <w:rFonts w:ascii="Times New Roman" w:hAnsi="Times New Roman"/>
          <w:sz w:val="24"/>
          <w:szCs w:val="24"/>
        </w:rPr>
        <w:t xml:space="preserve">Opracowanie powinno zawierać: </w:t>
      </w:r>
    </w:p>
    <w:p w:rsidR="001A7917" w:rsidRPr="003454FB" w:rsidRDefault="009C726B" w:rsidP="003454FB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454FB">
        <w:rPr>
          <w:rFonts w:ascii="Times New Roman" w:hAnsi="Times New Roman"/>
          <w:sz w:val="24"/>
          <w:szCs w:val="24"/>
        </w:rPr>
        <w:t xml:space="preserve">termin </w:t>
      </w:r>
      <w:r w:rsidR="0046523D" w:rsidRPr="003454FB">
        <w:rPr>
          <w:rFonts w:ascii="Times New Roman" w:hAnsi="Times New Roman"/>
          <w:sz w:val="24"/>
          <w:szCs w:val="24"/>
        </w:rPr>
        <w:t>prowadzonych liczeń</w:t>
      </w:r>
      <w:r w:rsidRPr="003454FB">
        <w:rPr>
          <w:rFonts w:ascii="Times New Roman" w:hAnsi="Times New Roman"/>
          <w:sz w:val="24"/>
          <w:szCs w:val="24"/>
        </w:rPr>
        <w:t xml:space="preserve">, </w:t>
      </w:r>
    </w:p>
    <w:p w:rsidR="001A7917" w:rsidRPr="003454FB" w:rsidRDefault="001A7917" w:rsidP="003454FB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454FB">
        <w:rPr>
          <w:rFonts w:ascii="Times New Roman" w:hAnsi="Times New Roman"/>
          <w:sz w:val="24"/>
          <w:szCs w:val="24"/>
        </w:rPr>
        <w:t>opis metodyki</w:t>
      </w:r>
      <w:r w:rsidR="0014296E" w:rsidRPr="003454FB">
        <w:rPr>
          <w:rFonts w:ascii="Times New Roman" w:hAnsi="Times New Roman"/>
          <w:sz w:val="24"/>
          <w:szCs w:val="24"/>
        </w:rPr>
        <w:t>,</w:t>
      </w:r>
    </w:p>
    <w:p w:rsidR="001A7917" w:rsidRPr="003454FB" w:rsidRDefault="001A7917" w:rsidP="003454FB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454FB">
        <w:rPr>
          <w:rFonts w:ascii="Times New Roman" w:hAnsi="Times New Roman"/>
          <w:sz w:val="24"/>
          <w:szCs w:val="24"/>
        </w:rPr>
        <w:t>wyniki liczeń</w:t>
      </w:r>
      <w:r w:rsidR="0014296E" w:rsidRPr="003454FB">
        <w:rPr>
          <w:rFonts w:ascii="Times New Roman" w:hAnsi="Times New Roman"/>
          <w:sz w:val="24"/>
          <w:szCs w:val="24"/>
        </w:rPr>
        <w:t>,</w:t>
      </w:r>
    </w:p>
    <w:p w:rsidR="001A7917" w:rsidRPr="00662F58" w:rsidRDefault="009C726B" w:rsidP="00662F58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454FB">
        <w:rPr>
          <w:rFonts w:ascii="Times New Roman" w:hAnsi="Times New Roman"/>
          <w:sz w:val="24"/>
          <w:szCs w:val="24"/>
        </w:rPr>
        <w:t>ocenę</w:t>
      </w:r>
      <w:r w:rsidR="001A7917" w:rsidRPr="003454FB">
        <w:rPr>
          <w:rFonts w:ascii="Times New Roman" w:hAnsi="Times New Roman"/>
          <w:sz w:val="24"/>
          <w:szCs w:val="24"/>
        </w:rPr>
        <w:t xml:space="preserve"> stanu populacji</w:t>
      </w:r>
      <w:r w:rsidR="0014296E" w:rsidRPr="003454FB">
        <w:rPr>
          <w:rFonts w:ascii="Times New Roman" w:hAnsi="Times New Roman"/>
          <w:sz w:val="24"/>
          <w:szCs w:val="24"/>
        </w:rPr>
        <w:t>,</w:t>
      </w:r>
      <w:r w:rsidR="001A7917" w:rsidRPr="00662F58">
        <w:rPr>
          <w:rFonts w:ascii="Times New Roman" w:hAnsi="Times New Roman"/>
          <w:sz w:val="24"/>
          <w:szCs w:val="24"/>
        </w:rPr>
        <w:t xml:space="preserve"> </w:t>
      </w:r>
      <w:r w:rsidR="00673C48" w:rsidRPr="00662F58">
        <w:rPr>
          <w:rFonts w:ascii="Times New Roman" w:hAnsi="Times New Roman"/>
          <w:sz w:val="24"/>
          <w:szCs w:val="24"/>
        </w:rPr>
        <w:t xml:space="preserve">stanu siedliska </w:t>
      </w:r>
      <w:r w:rsidR="00041BDB" w:rsidRPr="00662F58">
        <w:rPr>
          <w:rFonts w:ascii="Times New Roman" w:hAnsi="Times New Roman"/>
          <w:sz w:val="24"/>
          <w:szCs w:val="24"/>
        </w:rPr>
        <w:t>(z uwzględnieniem mikroklimatu)</w:t>
      </w:r>
      <w:r w:rsidR="00BB062B">
        <w:rPr>
          <w:rFonts w:ascii="Times New Roman" w:hAnsi="Times New Roman"/>
          <w:sz w:val="24"/>
          <w:szCs w:val="24"/>
        </w:rPr>
        <w:t xml:space="preserve"> gatunku</w:t>
      </w:r>
      <w:r w:rsidR="00662F58">
        <w:rPr>
          <w:rFonts w:ascii="Times New Roman" w:hAnsi="Times New Roman"/>
          <w:sz w:val="24"/>
          <w:szCs w:val="24"/>
        </w:rPr>
        <w:t xml:space="preserve"> i </w:t>
      </w:r>
      <w:r w:rsidR="00662F58" w:rsidRPr="003454FB">
        <w:rPr>
          <w:rFonts w:ascii="Times New Roman" w:hAnsi="Times New Roman"/>
          <w:sz w:val="24"/>
          <w:szCs w:val="24"/>
        </w:rPr>
        <w:t>perspektyw zachowania siedliska</w:t>
      </w:r>
      <w:r w:rsidR="00662F58">
        <w:rPr>
          <w:rFonts w:ascii="Times New Roman" w:hAnsi="Times New Roman"/>
          <w:sz w:val="24"/>
          <w:szCs w:val="24"/>
        </w:rPr>
        <w:t>;</w:t>
      </w:r>
    </w:p>
    <w:p w:rsidR="001A7917" w:rsidRPr="003454FB" w:rsidRDefault="001D12B0" w:rsidP="003454FB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454FB">
        <w:rPr>
          <w:rFonts w:ascii="Times New Roman" w:hAnsi="Times New Roman"/>
          <w:sz w:val="24"/>
          <w:szCs w:val="24"/>
        </w:rPr>
        <w:t>ogólną ocenę stanu</w:t>
      </w:r>
      <w:r w:rsidR="00662F58">
        <w:rPr>
          <w:rFonts w:ascii="Times New Roman" w:hAnsi="Times New Roman"/>
          <w:sz w:val="24"/>
          <w:szCs w:val="24"/>
        </w:rPr>
        <w:t xml:space="preserve"> ochrony gatunku</w:t>
      </w:r>
      <w:r w:rsidR="0014296E" w:rsidRPr="003454FB">
        <w:rPr>
          <w:rFonts w:ascii="Times New Roman" w:hAnsi="Times New Roman"/>
          <w:sz w:val="24"/>
          <w:szCs w:val="24"/>
        </w:rPr>
        <w:t>,</w:t>
      </w:r>
    </w:p>
    <w:p w:rsidR="0046523D" w:rsidRPr="003454FB" w:rsidRDefault="00414FAB" w:rsidP="003454FB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454FB">
        <w:rPr>
          <w:rFonts w:ascii="Times New Roman" w:hAnsi="Times New Roman"/>
          <w:sz w:val="24"/>
          <w:szCs w:val="24"/>
        </w:rPr>
        <w:t>k</w:t>
      </w:r>
      <w:r w:rsidR="00B253A0" w:rsidRPr="003454FB">
        <w:rPr>
          <w:rFonts w:ascii="Times New Roman" w:hAnsi="Times New Roman"/>
          <w:sz w:val="24"/>
          <w:szCs w:val="24"/>
        </w:rPr>
        <w:t>arty obserwacji</w:t>
      </w:r>
      <w:r w:rsidR="0014296E" w:rsidRPr="003454FB">
        <w:rPr>
          <w:rFonts w:ascii="Times New Roman" w:hAnsi="Times New Roman"/>
          <w:sz w:val="24"/>
          <w:szCs w:val="24"/>
        </w:rPr>
        <w:t xml:space="preserve"> gatunku dla każdego stanowiska.</w:t>
      </w:r>
    </w:p>
    <w:p w:rsidR="0046523D" w:rsidRPr="003454FB" w:rsidRDefault="0046523D" w:rsidP="003454FB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454FB">
        <w:rPr>
          <w:rFonts w:ascii="Times New Roman" w:hAnsi="Times New Roman"/>
          <w:sz w:val="24"/>
          <w:szCs w:val="24"/>
        </w:rPr>
        <w:t>wskazanie</w:t>
      </w:r>
      <w:r w:rsidR="00673C48" w:rsidRPr="003454FB">
        <w:rPr>
          <w:rFonts w:ascii="Times New Roman" w:hAnsi="Times New Roman"/>
          <w:sz w:val="24"/>
          <w:szCs w:val="24"/>
        </w:rPr>
        <w:t xml:space="preserve"> </w:t>
      </w:r>
      <w:r w:rsidRPr="003454FB">
        <w:rPr>
          <w:rFonts w:ascii="Times New Roman" w:hAnsi="Times New Roman"/>
          <w:sz w:val="24"/>
          <w:szCs w:val="24"/>
        </w:rPr>
        <w:t>ewentualnych działań mogących</w:t>
      </w:r>
      <w:r w:rsidR="00673C48" w:rsidRPr="003454FB">
        <w:rPr>
          <w:rFonts w:ascii="Times New Roman" w:hAnsi="Times New Roman"/>
          <w:sz w:val="24"/>
          <w:szCs w:val="24"/>
        </w:rPr>
        <w:t xml:space="preserve"> </w:t>
      </w:r>
      <w:r w:rsidR="009C726B" w:rsidRPr="003454FB">
        <w:rPr>
          <w:rFonts w:ascii="Times New Roman" w:hAnsi="Times New Roman"/>
          <w:sz w:val="24"/>
          <w:szCs w:val="24"/>
        </w:rPr>
        <w:t>przyczynić</w:t>
      </w:r>
      <w:r w:rsidR="00673C48" w:rsidRPr="003454FB">
        <w:rPr>
          <w:rFonts w:ascii="Times New Roman" w:hAnsi="Times New Roman"/>
          <w:sz w:val="24"/>
          <w:szCs w:val="24"/>
        </w:rPr>
        <w:t xml:space="preserve"> się do poprawy </w:t>
      </w:r>
      <w:r w:rsidR="009C726B" w:rsidRPr="003454FB">
        <w:rPr>
          <w:rFonts w:ascii="Times New Roman" w:hAnsi="Times New Roman"/>
          <w:sz w:val="24"/>
          <w:szCs w:val="24"/>
        </w:rPr>
        <w:t>warunków siedliskowych nietoperzy</w:t>
      </w:r>
      <w:r w:rsidRPr="003454FB">
        <w:rPr>
          <w:rFonts w:ascii="Times New Roman" w:hAnsi="Times New Roman"/>
          <w:sz w:val="24"/>
          <w:szCs w:val="24"/>
        </w:rPr>
        <w:t>,</w:t>
      </w:r>
    </w:p>
    <w:p w:rsidR="0046523D" w:rsidRPr="003454FB" w:rsidRDefault="0046523D" w:rsidP="003454FB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454FB">
        <w:rPr>
          <w:rFonts w:ascii="Times New Roman" w:hAnsi="Times New Roman"/>
          <w:sz w:val="24"/>
          <w:szCs w:val="24"/>
        </w:rPr>
        <w:t>odniesienie</w:t>
      </w:r>
      <w:r w:rsidR="0014296E" w:rsidRPr="003454FB">
        <w:rPr>
          <w:rFonts w:ascii="Times New Roman" w:hAnsi="Times New Roman"/>
          <w:sz w:val="24"/>
          <w:szCs w:val="24"/>
        </w:rPr>
        <w:t xml:space="preserve"> </w:t>
      </w:r>
      <w:r w:rsidR="00673C48" w:rsidRPr="003454FB">
        <w:rPr>
          <w:rFonts w:ascii="Times New Roman" w:hAnsi="Times New Roman"/>
          <w:sz w:val="24"/>
          <w:szCs w:val="24"/>
        </w:rPr>
        <w:t xml:space="preserve">się do danych </w:t>
      </w:r>
      <w:r w:rsidRPr="003454FB">
        <w:rPr>
          <w:rFonts w:ascii="Times New Roman" w:hAnsi="Times New Roman"/>
          <w:sz w:val="24"/>
          <w:szCs w:val="24"/>
        </w:rPr>
        <w:t xml:space="preserve">uzyskanych w poprzednich latach prowadzenia monitoringu, co </w:t>
      </w:r>
      <w:r w:rsidR="00673C48" w:rsidRPr="003454FB">
        <w:rPr>
          <w:rFonts w:ascii="Times New Roman" w:hAnsi="Times New Roman"/>
          <w:sz w:val="24"/>
          <w:szCs w:val="24"/>
        </w:rPr>
        <w:t>pozwoli na dokon</w:t>
      </w:r>
      <w:r w:rsidR="0014296E" w:rsidRPr="003454FB">
        <w:rPr>
          <w:rFonts w:ascii="Times New Roman" w:hAnsi="Times New Roman"/>
          <w:sz w:val="24"/>
          <w:szCs w:val="24"/>
        </w:rPr>
        <w:t>anie</w:t>
      </w:r>
      <w:r w:rsidR="001638EA" w:rsidRPr="003454FB">
        <w:rPr>
          <w:rFonts w:ascii="Times New Roman" w:hAnsi="Times New Roman"/>
          <w:sz w:val="24"/>
          <w:szCs w:val="24"/>
        </w:rPr>
        <w:t xml:space="preserve"> szerszej analizy pod kątem</w:t>
      </w:r>
      <w:r w:rsidR="00673C48" w:rsidRPr="003454FB">
        <w:rPr>
          <w:rFonts w:ascii="Times New Roman" w:hAnsi="Times New Roman"/>
          <w:sz w:val="24"/>
          <w:szCs w:val="24"/>
        </w:rPr>
        <w:t xml:space="preserve"> fluktuacji w wielkości populacji nietoperzy objętych </w:t>
      </w:r>
      <w:r w:rsidR="009C726B" w:rsidRPr="003454FB">
        <w:rPr>
          <w:rFonts w:ascii="Times New Roman" w:hAnsi="Times New Roman"/>
          <w:sz w:val="24"/>
          <w:szCs w:val="24"/>
        </w:rPr>
        <w:t>ochroną</w:t>
      </w:r>
      <w:r w:rsidR="00673C48" w:rsidRPr="003454FB">
        <w:rPr>
          <w:rFonts w:ascii="Times New Roman" w:hAnsi="Times New Roman"/>
          <w:sz w:val="24"/>
          <w:szCs w:val="24"/>
        </w:rPr>
        <w:t xml:space="preserve"> w ww. obszarach Natura 2000.</w:t>
      </w:r>
      <w:r w:rsidRPr="003454FB">
        <w:rPr>
          <w:rFonts w:ascii="Times New Roman" w:hAnsi="Times New Roman"/>
          <w:sz w:val="24"/>
          <w:szCs w:val="24"/>
        </w:rPr>
        <w:t xml:space="preserve"> Zamawiający udostępni Wykonawcy elektroniczną wersję wyników monitoringu z lat poprzednich w dniu podpisywania umowy, </w:t>
      </w:r>
    </w:p>
    <w:p w:rsidR="0046523D" w:rsidRPr="003454FB" w:rsidRDefault="0046523D" w:rsidP="003454FB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454FB">
        <w:rPr>
          <w:rFonts w:ascii="Times New Roman" w:hAnsi="Times New Roman"/>
          <w:sz w:val="24"/>
          <w:szCs w:val="24"/>
        </w:rPr>
        <w:t xml:space="preserve">w sprawozdaniu wyniki należy przedstawić zarówno w formie tabelarycznej, obejmującej wskaźniki, oraz w formie opisowej. W przypadku sprawozdania dla obszaru Natura 2000 Twierdza </w:t>
      </w:r>
      <w:proofErr w:type="spellStart"/>
      <w:r w:rsidRPr="003454FB">
        <w:rPr>
          <w:rFonts w:ascii="Times New Roman" w:hAnsi="Times New Roman"/>
          <w:sz w:val="24"/>
          <w:szCs w:val="24"/>
        </w:rPr>
        <w:t>Wisłoujście</w:t>
      </w:r>
      <w:proofErr w:type="spellEnd"/>
      <w:r w:rsidRPr="003454FB">
        <w:rPr>
          <w:rFonts w:ascii="Times New Roman" w:hAnsi="Times New Roman"/>
          <w:sz w:val="24"/>
          <w:szCs w:val="24"/>
        </w:rPr>
        <w:t xml:space="preserve"> należy zachować przyjęty podział obiektu na ww. miejsca fortyfikacji tj</w:t>
      </w:r>
      <w:r w:rsidR="00662F58">
        <w:rPr>
          <w:rFonts w:ascii="Times New Roman" w:hAnsi="Times New Roman"/>
          <w:sz w:val="24"/>
          <w:szCs w:val="24"/>
        </w:rPr>
        <w:t>. bastiony, piwnice Wieńca czy P</w:t>
      </w:r>
      <w:r w:rsidRPr="003454FB">
        <w:rPr>
          <w:rFonts w:ascii="Times New Roman" w:hAnsi="Times New Roman"/>
          <w:sz w:val="24"/>
          <w:szCs w:val="24"/>
        </w:rPr>
        <w:t>rochownia Szańca Wschodniego.</w:t>
      </w:r>
    </w:p>
    <w:p w:rsidR="0046523D" w:rsidRPr="003454FB" w:rsidRDefault="0046523D" w:rsidP="003454FB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454FB">
        <w:rPr>
          <w:rFonts w:ascii="Times New Roman" w:hAnsi="Times New Roman"/>
          <w:sz w:val="24"/>
          <w:szCs w:val="24"/>
        </w:rPr>
        <w:t xml:space="preserve">  Forma przedmiotu zamówienia:</w:t>
      </w:r>
    </w:p>
    <w:p w:rsidR="0046523D" w:rsidRPr="003454FB" w:rsidRDefault="0046523D" w:rsidP="003454FB">
      <w:pPr>
        <w:pStyle w:val="Domylnie"/>
        <w:numPr>
          <w:ilvl w:val="1"/>
          <w:numId w:val="11"/>
        </w:numPr>
        <w:spacing w:after="0" w:line="276" w:lineRule="auto"/>
        <w:ind w:left="993" w:hanging="284"/>
        <w:jc w:val="both"/>
        <w:rPr>
          <w:lang w:val="pl-PL"/>
        </w:rPr>
      </w:pPr>
      <w:r w:rsidRPr="003C129A">
        <w:rPr>
          <w:lang w:val="pl-PL"/>
        </w:rPr>
        <w:t xml:space="preserve"> </w:t>
      </w:r>
      <w:r w:rsidRPr="003454FB">
        <w:rPr>
          <w:lang w:val="pl-PL"/>
        </w:rPr>
        <w:t>pojedynczy wydruk opracowania tekstowego oprawiony w sposób uniemożliwiający wydostawanie się kartek – bindowany, oddzielnie dla każdego z obszarów Natura 2000;</w:t>
      </w:r>
    </w:p>
    <w:p w:rsidR="0046523D" w:rsidRPr="003454FB" w:rsidRDefault="0046523D" w:rsidP="003454FB">
      <w:pPr>
        <w:pStyle w:val="Domylnie"/>
        <w:numPr>
          <w:ilvl w:val="1"/>
          <w:numId w:val="11"/>
        </w:numPr>
        <w:spacing w:after="0" w:line="276" w:lineRule="auto"/>
        <w:ind w:left="993" w:hanging="284"/>
        <w:jc w:val="both"/>
        <w:rPr>
          <w:lang w:val="pl-PL"/>
        </w:rPr>
      </w:pPr>
      <w:r w:rsidRPr="003454FB">
        <w:rPr>
          <w:lang w:val="pl-PL"/>
        </w:rPr>
        <w:t xml:space="preserve"> wersję elektroniczną </w:t>
      </w:r>
      <w:r w:rsidR="000314A3" w:rsidRPr="003454FB">
        <w:rPr>
          <w:lang w:val="pl-PL"/>
        </w:rPr>
        <w:t xml:space="preserve">opracowania tekstowego </w:t>
      </w:r>
      <w:r w:rsidRPr="003454FB">
        <w:rPr>
          <w:lang w:val="pl-PL"/>
        </w:rPr>
        <w:t>zapisaną na nośniku cyfr</w:t>
      </w:r>
      <w:r w:rsidR="000314A3" w:rsidRPr="003454FB">
        <w:rPr>
          <w:lang w:val="pl-PL"/>
        </w:rPr>
        <w:t>owym, np. płycie CD-R lub DVD-R;</w:t>
      </w:r>
    </w:p>
    <w:p w:rsidR="000314A3" w:rsidRPr="003454FB" w:rsidRDefault="000314A3" w:rsidP="003454FB">
      <w:pPr>
        <w:pStyle w:val="Domylnie"/>
        <w:numPr>
          <w:ilvl w:val="1"/>
          <w:numId w:val="11"/>
        </w:numPr>
        <w:spacing w:after="0" w:line="276" w:lineRule="auto"/>
        <w:ind w:left="993" w:hanging="284"/>
        <w:jc w:val="both"/>
        <w:rPr>
          <w:lang w:val="pl-PL"/>
        </w:rPr>
      </w:pPr>
      <w:r w:rsidRPr="003454FB">
        <w:rPr>
          <w:lang w:val="pl-PL"/>
        </w:rPr>
        <w:t>dokument tekstowy w formacie PDF i DOC;</w:t>
      </w:r>
    </w:p>
    <w:p w:rsidR="00531034" w:rsidRPr="003454FB" w:rsidRDefault="000314A3" w:rsidP="003454FB">
      <w:pPr>
        <w:pStyle w:val="Domylnie"/>
        <w:numPr>
          <w:ilvl w:val="1"/>
          <w:numId w:val="11"/>
        </w:numPr>
        <w:spacing w:after="0" w:line="276" w:lineRule="auto"/>
        <w:ind w:left="993" w:hanging="284"/>
        <w:jc w:val="both"/>
        <w:rPr>
          <w:lang w:val="pl-PL"/>
        </w:rPr>
      </w:pPr>
      <w:r w:rsidRPr="003454FB">
        <w:rPr>
          <w:lang w:val="pl-PL"/>
        </w:rPr>
        <w:t xml:space="preserve">cyfrowe warstwy informacyjne dokumentujące lokalizację wszystkich pozytywnych stwierdzeń gatunku oraz stanowisk i punktów monitoringowych w obszarze Natura 2000: jako podstawowy wzorzec bazy GIS należy zastosować warstwy i tabele </w:t>
      </w:r>
      <w:proofErr w:type="spellStart"/>
      <w:r w:rsidRPr="003454FB">
        <w:rPr>
          <w:lang w:val="pl-PL"/>
        </w:rPr>
        <w:t>nieprzestrzenne</w:t>
      </w:r>
      <w:proofErr w:type="spellEnd"/>
      <w:r w:rsidRPr="003454FB">
        <w:rPr>
          <w:lang w:val="pl-PL"/>
        </w:rPr>
        <w:t xml:space="preserve"> wraz z sło</w:t>
      </w:r>
      <w:r w:rsidR="00662F58">
        <w:rPr>
          <w:lang w:val="pl-PL"/>
        </w:rPr>
        <w:t xml:space="preserve">wnikami (domenami </w:t>
      </w:r>
      <w:proofErr w:type="spellStart"/>
      <w:r w:rsidR="00662F58">
        <w:rPr>
          <w:lang w:val="pl-PL"/>
        </w:rPr>
        <w:t>nie</w:t>
      </w:r>
      <w:r w:rsidRPr="003454FB">
        <w:rPr>
          <w:lang w:val="pl-PL"/>
        </w:rPr>
        <w:t>przestrzennymi</w:t>
      </w:r>
      <w:proofErr w:type="spellEnd"/>
      <w:r w:rsidRPr="003454FB">
        <w:rPr>
          <w:lang w:val="pl-PL"/>
        </w:rPr>
        <w:t xml:space="preserve">), zdefiniowanymi na potrzeby podręcznika: „Platforma Informacyjno-komunikacyjna. Plany zadań ochronnych Natura 2000”, w przypadku braku słowników (domen </w:t>
      </w:r>
      <w:proofErr w:type="spellStart"/>
      <w:r w:rsidRPr="003454FB">
        <w:rPr>
          <w:lang w:val="pl-PL"/>
        </w:rPr>
        <w:t>nieprzestrzennych</w:t>
      </w:r>
      <w:proofErr w:type="spellEnd"/>
      <w:r w:rsidRPr="003454FB">
        <w:rPr>
          <w:lang w:val="pl-PL"/>
        </w:rPr>
        <w:t xml:space="preserve">) w PIK Wykonawca może posłużyć </w:t>
      </w:r>
      <w:r w:rsidRPr="003454FB">
        <w:rPr>
          <w:lang w:val="pl-PL"/>
        </w:rPr>
        <w:lastRenderedPageBreak/>
        <w:t xml:space="preserve">się słownikami (domenami </w:t>
      </w:r>
      <w:proofErr w:type="spellStart"/>
      <w:r w:rsidRPr="003454FB">
        <w:rPr>
          <w:lang w:val="pl-PL"/>
        </w:rPr>
        <w:t>nieprzestrzennymi</w:t>
      </w:r>
      <w:proofErr w:type="spellEnd"/>
      <w:r w:rsidRPr="003454FB">
        <w:rPr>
          <w:lang w:val="pl-PL"/>
        </w:rPr>
        <w:t xml:space="preserve">) zdefiniowanymi na potrzeby </w:t>
      </w:r>
      <w:r w:rsidRPr="003454FB">
        <w:rPr>
          <w:i/>
          <w:lang w:val="pl-PL"/>
        </w:rPr>
        <w:t>Standardu danych GIS w ochronie przyrody</w:t>
      </w:r>
      <w:r w:rsidRPr="003454FB">
        <w:rPr>
          <w:lang w:val="pl-PL"/>
        </w:rPr>
        <w:t xml:space="preserve"> - </w:t>
      </w:r>
      <w:proofErr w:type="spellStart"/>
      <w:r w:rsidRPr="003454FB">
        <w:rPr>
          <w:lang w:val="pl-PL"/>
        </w:rPr>
        <w:t>Łochyński</w:t>
      </w:r>
      <w:proofErr w:type="spellEnd"/>
      <w:r w:rsidRPr="003454FB">
        <w:rPr>
          <w:lang w:val="pl-PL"/>
        </w:rPr>
        <w:t xml:space="preserve"> M., Guzik M 2009.</w:t>
      </w:r>
    </w:p>
    <w:p w:rsidR="00C642D7" w:rsidRPr="003454FB" w:rsidRDefault="00C642D7" w:rsidP="003454FB">
      <w:pPr>
        <w:pStyle w:val="Akapitzlist"/>
        <w:spacing w:after="0"/>
        <w:ind w:left="360"/>
        <w:jc w:val="both"/>
        <w:rPr>
          <w:rFonts w:ascii="Times New Roman" w:hAnsi="Times New Roman"/>
          <w:sz w:val="24"/>
          <w:szCs w:val="24"/>
          <w:u w:val="single"/>
        </w:rPr>
      </w:pPr>
    </w:p>
    <w:p w:rsidR="008D55D3" w:rsidRPr="003454FB" w:rsidRDefault="00531034" w:rsidP="003454FB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454FB">
        <w:rPr>
          <w:rFonts w:ascii="Times New Roman" w:hAnsi="Times New Roman"/>
          <w:b/>
          <w:sz w:val="24"/>
          <w:szCs w:val="24"/>
          <w:u w:val="single"/>
        </w:rPr>
        <w:t xml:space="preserve">Termin realizacji </w:t>
      </w:r>
    </w:p>
    <w:p w:rsidR="000314A3" w:rsidRPr="003454FB" w:rsidRDefault="000314A3" w:rsidP="003454FB">
      <w:pPr>
        <w:pStyle w:val="Akapitzlist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B55080" w:rsidRPr="003454FB" w:rsidRDefault="00B55080" w:rsidP="003454FB">
      <w:pPr>
        <w:pStyle w:val="Akapitzlist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3454FB">
        <w:rPr>
          <w:rFonts w:ascii="Times New Roman" w:hAnsi="Times New Roman"/>
          <w:sz w:val="24"/>
          <w:szCs w:val="24"/>
        </w:rPr>
        <w:t>Liczenie wykonać między 1-15 lutego2017</w:t>
      </w:r>
      <w:r w:rsidR="000314A3" w:rsidRPr="003454FB">
        <w:rPr>
          <w:rFonts w:ascii="Times New Roman" w:hAnsi="Times New Roman"/>
          <w:sz w:val="24"/>
          <w:szCs w:val="24"/>
        </w:rPr>
        <w:t xml:space="preserve"> </w:t>
      </w:r>
      <w:r w:rsidRPr="003454FB">
        <w:rPr>
          <w:rFonts w:ascii="Times New Roman" w:hAnsi="Times New Roman"/>
          <w:sz w:val="24"/>
          <w:szCs w:val="24"/>
        </w:rPr>
        <w:t>r.</w:t>
      </w:r>
    </w:p>
    <w:p w:rsidR="00531034" w:rsidRPr="003454FB" w:rsidRDefault="0014296E" w:rsidP="003454FB">
      <w:pPr>
        <w:pStyle w:val="Akapitzlist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3454FB">
        <w:rPr>
          <w:rFonts w:ascii="Times New Roman" w:hAnsi="Times New Roman"/>
          <w:sz w:val="24"/>
          <w:szCs w:val="24"/>
        </w:rPr>
        <w:t>Dokumentację zawierającą</w:t>
      </w:r>
      <w:r w:rsidR="00BE09EE" w:rsidRPr="003454FB">
        <w:rPr>
          <w:rFonts w:ascii="Times New Roman" w:hAnsi="Times New Roman"/>
          <w:sz w:val="24"/>
          <w:szCs w:val="24"/>
        </w:rPr>
        <w:t xml:space="preserve"> dane oraz wnioski z </w:t>
      </w:r>
      <w:r w:rsidR="000314A3" w:rsidRPr="003454FB">
        <w:rPr>
          <w:rFonts w:ascii="Times New Roman" w:hAnsi="Times New Roman"/>
          <w:sz w:val="24"/>
          <w:szCs w:val="24"/>
        </w:rPr>
        <w:t xml:space="preserve">przeprowadzonego </w:t>
      </w:r>
      <w:r w:rsidR="00BE09EE" w:rsidRPr="003454FB">
        <w:rPr>
          <w:rFonts w:ascii="Times New Roman" w:hAnsi="Times New Roman"/>
          <w:sz w:val="24"/>
          <w:szCs w:val="24"/>
        </w:rPr>
        <w:t xml:space="preserve">monitoringu należy przedłożyć do </w:t>
      </w:r>
      <w:r w:rsidR="00A30BA2" w:rsidRPr="003454FB">
        <w:rPr>
          <w:rFonts w:ascii="Times New Roman" w:hAnsi="Times New Roman"/>
          <w:sz w:val="24"/>
          <w:szCs w:val="24"/>
        </w:rPr>
        <w:t>15</w:t>
      </w:r>
      <w:r w:rsidR="00414FAB" w:rsidRPr="003454FB">
        <w:rPr>
          <w:rFonts w:ascii="Times New Roman" w:hAnsi="Times New Roman"/>
          <w:sz w:val="24"/>
          <w:szCs w:val="24"/>
        </w:rPr>
        <w:t xml:space="preserve"> marca 2017</w:t>
      </w:r>
      <w:r w:rsidR="00A30BA2" w:rsidRPr="003454FB">
        <w:rPr>
          <w:rFonts w:ascii="Times New Roman" w:hAnsi="Times New Roman"/>
          <w:sz w:val="24"/>
          <w:szCs w:val="24"/>
        </w:rPr>
        <w:t xml:space="preserve"> </w:t>
      </w:r>
      <w:r w:rsidR="00BE09EE" w:rsidRPr="003454FB">
        <w:rPr>
          <w:rFonts w:ascii="Times New Roman" w:hAnsi="Times New Roman"/>
          <w:sz w:val="24"/>
          <w:szCs w:val="24"/>
        </w:rPr>
        <w:t xml:space="preserve">r.  </w:t>
      </w:r>
    </w:p>
    <w:p w:rsidR="00332366" w:rsidRPr="003454FB" w:rsidRDefault="00332366" w:rsidP="003454FB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3454FB" w:rsidRPr="003454FB" w:rsidRDefault="00332366" w:rsidP="003454FB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454FB">
        <w:rPr>
          <w:rFonts w:ascii="Times New Roman" w:hAnsi="Times New Roman"/>
          <w:b/>
          <w:sz w:val="24"/>
          <w:szCs w:val="24"/>
          <w:u w:val="single"/>
        </w:rPr>
        <w:t>Uwagi ogólne:</w:t>
      </w:r>
    </w:p>
    <w:p w:rsidR="003454FB" w:rsidRPr="003454FB" w:rsidRDefault="003454FB" w:rsidP="003454FB">
      <w:pPr>
        <w:pStyle w:val="Akapitzlist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3454FB" w:rsidRPr="003454FB" w:rsidRDefault="003454FB" w:rsidP="003454F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454FB">
        <w:rPr>
          <w:rFonts w:ascii="Times New Roman" w:hAnsi="Times New Roman"/>
          <w:sz w:val="24"/>
          <w:szCs w:val="24"/>
        </w:rPr>
        <w:t>Wykonawca w celu realizacji umowy będzie dysponował odpowiednimi zezwoleniami na działania dotyczące gatunków objetych ochroną gatunkową na podstawie art. 56  ustawy z dnia 16 kwietnia 2004 r. o ochronie przyrody (</w:t>
      </w:r>
      <w:proofErr w:type="spellStart"/>
      <w:r w:rsidRPr="003454FB">
        <w:rPr>
          <w:rFonts w:ascii="Times New Roman" w:hAnsi="Times New Roman"/>
          <w:i/>
          <w:iCs/>
          <w:sz w:val="24"/>
          <w:szCs w:val="24"/>
        </w:rPr>
        <w:t>t.j</w:t>
      </w:r>
      <w:proofErr w:type="spellEnd"/>
      <w:r w:rsidRPr="003454FB">
        <w:rPr>
          <w:rFonts w:ascii="Times New Roman" w:hAnsi="Times New Roman"/>
          <w:i/>
          <w:iCs/>
          <w:sz w:val="24"/>
          <w:szCs w:val="24"/>
        </w:rPr>
        <w:t xml:space="preserve">. Dz. U. z 2016 r. poz. 2134 z </w:t>
      </w:r>
      <w:proofErr w:type="spellStart"/>
      <w:r w:rsidRPr="003454FB">
        <w:rPr>
          <w:rFonts w:ascii="Times New Roman" w:hAnsi="Times New Roman"/>
          <w:i/>
          <w:iCs/>
          <w:sz w:val="24"/>
          <w:szCs w:val="24"/>
        </w:rPr>
        <w:t>późn</w:t>
      </w:r>
      <w:proofErr w:type="spellEnd"/>
      <w:r w:rsidRPr="003454FB">
        <w:rPr>
          <w:rFonts w:ascii="Times New Roman" w:hAnsi="Times New Roman"/>
          <w:i/>
          <w:iCs/>
          <w:sz w:val="24"/>
          <w:szCs w:val="24"/>
        </w:rPr>
        <w:t>. zm.</w:t>
      </w:r>
      <w:r w:rsidRPr="003454FB">
        <w:rPr>
          <w:rFonts w:ascii="Times New Roman" w:hAnsi="Times New Roman"/>
          <w:sz w:val="24"/>
          <w:szCs w:val="24"/>
        </w:rPr>
        <w:t>)</w:t>
      </w:r>
      <w:r w:rsidRPr="003454FB">
        <w:rPr>
          <w:rFonts w:ascii="Times New Roman" w:hAnsi="Times New Roman"/>
          <w:iCs/>
          <w:sz w:val="24"/>
          <w:szCs w:val="24"/>
        </w:rPr>
        <w:t>,</w:t>
      </w:r>
    </w:p>
    <w:p w:rsidR="003454FB" w:rsidRPr="003454FB" w:rsidRDefault="003454FB" w:rsidP="003454FB">
      <w:pPr>
        <w:pStyle w:val="Akapitzlist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332366" w:rsidRPr="003454FB" w:rsidRDefault="00BE09EE" w:rsidP="003454FB">
      <w:pPr>
        <w:pStyle w:val="Akapitzlist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3454FB">
        <w:rPr>
          <w:rFonts w:ascii="Times New Roman" w:hAnsi="Times New Roman"/>
          <w:sz w:val="24"/>
          <w:szCs w:val="24"/>
        </w:rPr>
        <w:t>P</w:t>
      </w:r>
      <w:r w:rsidR="00332366" w:rsidRPr="003454FB">
        <w:rPr>
          <w:rFonts w:ascii="Times New Roman" w:hAnsi="Times New Roman"/>
          <w:sz w:val="24"/>
          <w:szCs w:val="24"/>
        </w:rPr>
        <w:t>rze</w:t>
      </w:r>
      <w:r w:rsidR="00662F58">
        <w:rPr>
          <w:rFonts w:ascii="Times New Roman" w:hAnsi="Times New Roman"/>
          <w:sz w:val="24"/>
          <w:szCs w:val="24"/>
        </w:rPr>
        <w:t>d rozpoczęciem wykonywania zlece</w:t>
      </w:r>
      <w:r w:rsidR="00332366" w:rsidRPr="003454FB">
        <w:rPr>
          <w:rFonts w:ascii="Times New Roman" w:hAnsi="Times New Roman"/>
          <w:sz w:val="24"/>
          <w:szCs w:val="24"/>
        </w:rPr>
        <w:t>ni</w:t>
      </w:r>
      <w:r w:rsidRPr="003454FB">
        <w:rPr>
          <w:rFonts w:ascii="Times New Roman" w:hAnsi="Times New Roman"/>
          <w:sz w:val="24"/>
          <w:szCs w:val="24"/>
        </w:rPr>
        <w:t>a</w:t>
      </w:r>
      <w:r w:rsidR="00332366" w:rsidRPr="003454FB">
        <w:rPr>
          <w:rFonts w:ascii="Times New Roman" w:hAnsi="Times New Roman"/>
          <w:sz w:val="24"/>
          <w:szCs w:val="24"/>
        </w:rPr>
        <w:t xml:space="preserve"> należy poinformować tut. organ o terminie wykonywanego zlecenia. </w:t>
      </w:r>
      <w:r w:rsidRPr="003454FB">
        <w:rPr>
          <w:rFonts w:ascii="Times New Roman" w:hAnsi="Times New Roman"/>
          <w:sz w:val="24"/>
          <w:szCs w:val="24"/>
        </w:rPr>
        <w:t>RDOŚ w Gdańsku zastrzega sobie prawo wzięcia udziału w zimowym liczeniu nietoperzy w ww. obszarach Natura 2000.</w:t>
      </w:r>
    </w:p>
    <w:p w:rsidR="003454FB" w:rsidRPr="003454FB" w:rsidRDefault="003454FB" w:rsidP="003454F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14FAB" w:rsidRPr="003454FB" w:rsidRDefault="00414FAB" w:rsidP="003454F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74552" w:rsidRPr="003454FB" w:rsidRDefault="00C74552" w:rsidP="003454FB">
      <w:pPr>
        <w:pStyle w:val="Akapitzlist"/>
        <w:spacing w:after="0"/>
        <w:ind w:left="360"/>
        <w:jc w:val="both"/>
        <w:rPr>
          <w:rFonts w:ascii="Arial" w:hAnsi="Arial" w:cs="Arial"/>
          <w:sz w:val="24"/>
          <w:szCs w:val="24"/>
          <w:u w:val="single"/>
        </w:rPr>
      </w:pPr>
    </w:p>
    <w:p w:rsidR="00C74552" w:rsidRPr="003454FB" w:rsidRDefault="00C74552" w:rsidP="003454FB">
      <w:pPr>
        <w:pStyle w:val="Akapitzlist"/>
        <w:spacing w:after="0"/>
        <w:ind w:left="360"/>
        <w:jc w:val="both"/>
        <w:rPr>
          <w:rFonts w:ascii="Arial" w:hAnsi="Arial" w:cs="Arial"/>
          <w:sz w:val="24"/>
          <w:szCs w:val="24"/>
          <w:u w:val="single"/>
        </w:rPr>
      </w:pPr>
    </w:p>
    <w:sectPr w:rsidR="00C74552" w:rsidRPr="003454FB" w:rsidSect="0002730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86B" w:rsidRDefault="00DC186B" w:rsidP="00B253A0">
      <w:pPr>
        <w:spacing w:after="0" w:line="240" w:lineRule="auto"/>
      </w:pPr>
      <w:r>
        <w:separator/>
      </w:r>
    </w:p>
  </w:endnote>
  <w:endnote w:type="continuationSeparator" w:id="0">
    <w:p w:rsidR="00DC186B" w:rsidRDefault="00DC186B" w:rsidP="00B25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A19" w:rsidRDefault="00816A1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302016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816A19" w:rsidRDefault="00816A19">
            <w:pPr>
              <w:pStyle w:val="Stopka"/>
              <w:jc w:val="right"/>
            </w:pPr>
            <w:r>
              <w:t xml:space="preserve">Strona </w:t>
            </w:r>
            <w:r w:rsidR="00B61D61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B61D61">
              <w:rPr>
                <w:b/>
                <w:sz w:val="24"/>
                <w:szCs w:val="24"/>
              </w:rPr>
              <w:fldChar w:fldCharType="separate"/>
            </w:r>
            <w:r w:rsidR="00E87BEF">
              <w:rPr>
                <w:b/>
                <w:noProof/>
              </w:rPr>
              <w:t>1</w:t>
            </w:r>
            <w:r w:rsidR="00B61D61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B61D61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B61D61">
              <w:rPr>
                <w:b/>
                <w:sz w:val="24"/>
                <w:szCs w:val="24"/>
              </w:rPr>
              <w:fldChar w:fldCharType="separate"/>
            </w:r>
            <w:r w:rsidR="00E87BEF">
              <w:rPr>
                <w:b/>
                <w:noProof/>
              </w:rPr>
              <w:t>3</w:t>
            </w:r>
            <w:r w:rsidR="00B61D61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816A19" w:rsidRDefault="00816A1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A19" w:rsidRDefault="00816A1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86B" w:rsidRDefault="00DC186B" w:rsidP="00B253A0">
      <w:pPr>
        <w:spacing w:after="0" w:line="240" w:lineRule="auto"/>
      </w:pPr>
      <w:r>
        <w:separator/>
      </w:r>
    </w:p>
  </w:footnote>
  <w:footnote w:type="continuationSeparator" w:id="0">
    <w:p w:rsidR="00DC186B" w:rsidRDefault="00DC186B" w:rsidP="00B25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A19" w:rsidRDefault="00816A1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A19" w:rsidRDefault="00816A1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A19" w:rsidRDefault="00816A1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310D6"/>
    <w:multiLevelType w:val="hybridMultilevel"/>
    <w:tmpl w:val="37EA8056"/>
    <w:lvl w:ilvl="0" w:tplc="B56EC79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F064CD"/>
    <w:multiLevelType w:val="hybridMultilevel"/>
    <w:tmpl w:val="9CF4E9C6"/>
    <w:lvl w:ilvl="0" w:tplc="3CE0B6E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78E1421"/>
    <w:multiLevelType w:val="hybridMultilevel"/>
    <w:tmpl w:val="507AC470"/>
    <w:lvl w:ilvl="0" w:tplc="5E6CBF16">
      <w:start w:val="1"/>
      <w:numFmt w:val="lowerLetter"/>
      <w:lvlText w:val="%1)"/>
      <w:lvlJc w:val="left"/>
      <w:pPr>
        <w:ind w:left="1068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EE3489D"/>
    <w:multiLevelType w:val="hybridMultilevel"/>
    <w:tmpl w:val="F4503B94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18D3057C"/>
    <w:multiLevelType w:val="hybridMultilevel"/>
    <w:tmpl w:val="0A3E4854"/>
    <w:lvl w:ilvl="0" w:tplc="B56EC79C">
      <w:start w:val="1"/>
      <w:numFmt w:val="bullet"/>
      <w:lvlText w:val="−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D1C7844"/>
    <w:multiLevelType w:val="hybridMultilevel"/>
    <w:tmpl w:val="1CF8A0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5B3163"/>
    <w:multiLevelType w:val="hybridMultilevel"/>
    <w:tmpl w:val="E188A5C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4AD6080"/>
    <w:multiLevelType w:val="hybridMultilevel"/>
    <w:tmpl w:val="052E3550"/>
    <w:lvl w:ilvl="0" w:tplc="B56EC79C">
      <w:start w:val="1"/>
      <w:numFmt w:val="bullet"/>
      <w:lvlText w:val="−"/>
      <w:lvlJc w:val="left"/>
      <w:pPr>
        <w:ind w:left="7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45BF61F2"/>
    <w:multiLevelType w:val="hybridMultilevel"/>
    <w:tmpl w:val="8186763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BCB70F7"/>
    <w:multiLevelType w:val="hybridMultilevel"/>
    <w:tmpl w:val="3A68F412"/>
    <w:lvl w:ilvl="0" w:tplc="0F98A20C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3E029C"/>
    <w:multiLevelType w:val="hybridMultilevel"/>
    <w:tmpl w:val="18EA2164"/>
    <w:lvl w:ilvl="0" w:tplc="77CAE20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52A4E6A"/>
    <w:multiLevelType w:val="hybridMultilevel"/>
    <w:tmpl w:val="1CCC3EF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57C1973"/>
    <w:multiLevelType w:val="hybridMultilevel"/>
    <w:tmpl w:val="18F619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56EC79C">
      <w:start w:val="1"/>
      <w:numFmt w:val="bullet"/>
      <w:lvlText w:val="−"/>
      <w:lvlJc w:val="left"/>
      <w:pPr>
        <w:ind w:left="786" w:hanging="360"/>
      </w:pPr>
      <w:rPr>
        <w:rFonts w:ascii="Arial" w:hAnsi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0"/>
  </w:num>
  <w:num w:numId="8">
    <w:abstractNumId w:val="9"/>
  </w:num>
  <w:num w:numId="9">
    <w:abstractNumId w:val="4"/>
  </w:num>
  <w:num w:numId="10">
    <w:abstractNumId w:val="5"/>
  </w:num>
  <w:num w:numId="11">
    <w:abstractNumId w:val="12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E3664"/>
    <w:rsid w:val="0002730A"/>
    <w:rsid w:val="000314A3"/>
    <w:rsid w:val="00041BDB"/>
    <w:rsid w:val="00064AC7"/>
    <w:rsid w:val="0008307E"/>
    <w:rsid w:val="000D040F"/>
    <w:rsid w:val="001035A2"/>
    <w:rsid w:val="0013088F"/>
    <w:rsid w:val="00132629"/>
    <w:rsid w:val="0014296E"/>
    <w:rsid w:val="001638EA"/>
    <w:rsid w:val="0017519B"/>
    <w:rsid w:val="001A7917"/>
    <w:rsid w:val="001C5656"/>
    <w:rsid w:val="001D12B0"/>
    <w:rsid w:val="001D37B7"/>
    <w:rsid w:val="001F56FA"/>
    <w:rsid w:val="0031277B"/>
    <w:rsid w:val="00312F3A"/>
    <w:rsid w:val="00332366"/>
    <w:rsid w:val="003454FB"/>
    <w:rsid w:val="00394367"/>
    <w:rsid w:val="003C129A"/>
    <w:rsid w:val="003E50DF"/>
    <w:rsid w:val="00401A4D"/>
    <w:rsid w:val="00414FAB"/>
    <w:rsid w:val="00431660"/>
    <w:rsid w:val="0046523D"/>
    <w:rsid w:val="00497128"/>
    <w:rsid w:val="004A1B84"/>
    <w:rsid w:val="004F228F"/>
    <w:rsid w:val="00506C6C"/>
    <w:rsid w:val="005105E6"/>
    <w:rsid w:val="00523521"/>
    <w:rsid w:val="00531034"/>
    <w:rsid w:val="00662F58"/>
    <w:rsid w:val="006707D8"/>
    <w:rsid w:val="00673C48"/>
    <w:rsid w:val="006A3793"/>
    <w:rsid w:val="006B1AAA"/>
    <w:rsid w:val="006C0BA6"/>
    <w:rsid w:val="006E171D"/>
    <w:rsid w:val="00704CDD"/>
    <w:rsid w:val="00726043"/>
    <w:rsid w:val="00730BC8"/>
    <w:rsid w:val="00765ADC"/>
    <w:rsid w:val="00784B3D"/>
    <w:rsid w:val="007B76F0"/>
    <w:rsid w:val="007C1F11"/>
    <w:rsid w:val="007D40EA"/>
    <w:rsid w:val="00814E94"/>
    <w:rsid w:val="00816A19"/>
    <w:rsid w:val="008257C4"/>
    <w:rsid w:val="00876615"/>
    <w:rsid w:val="00884596"/>
    <w:rsid w:val="008B2559"/>
    <w:rsid w:val="008D55D3"/>
    <w:rsid w:val="008E182E"/>
    <w:rsid w:val="009505A8"/>
    <w:rsid w:val="0095344A"/>
    <w:rsid w:val="009B4D38"/>
    <w:rsid w:val="009C6A3E"/>
    <w:rsid w:val="009C726B"/>
    <w:rsid w:val="009D39E5"/>
    <w:rsid w:val="009D3D5F"/>
    <w:rsid w:val="009E0D1F"/>
    <w:rsid w:val="009E5096"/>
    <w:rsid w:val="00A11E42"/>
    <w:rsid w:val="00A30BA2"/>
    <w:rsid w:val="00AF2F62"/>
    <w:rsid w:val="00AF7040"/>
    <w:rsid w:val="00B253A0"/>
    <w:rsid w:val="00B55080"/>
    <w:rsid w:val="00B61D61"/>
    <w:rsid w:val="00B7481E"/>
    <w:rsid w:val="00BB062B"/>
    <w:rsid w:val="00BB122E"/>
    <w:rsid w:val="00BB35EE"/>
    <w:rsid w:val="00BC08F5"/>
    <w:rsid w:val="00BE09EE"/>
    <w:rsid w:val="00C34EE2"/>
    <w:rsid w:val="00C408C5"/>
    <w:rsid w:val="00C43FCD"/>
    <w:rsid w:val="00C642D7"/>
    <w:rsid w:val="00C74552"/>
    <w:rsid w:val="00CA0FFE"/>
    <w:rsid w:val="00D85576"/>
    <w:rsid w:val="00DC186B"/>
    <w:rsid w:val="00DE73F5"/>
    <w:rsid w:val="00E7410C"/>
    <w:rsid w:val="00E87BEF"/>
    <w:rsid w:val="00EE3664"/>
    <w:rsid w:val="00F431F4"/>
    <w:rsid w:val="00F4341D"/>
    <w:rsid w:val="00F60866"/>
    <w:rsid w:val="00F73292"/>
    <w:rsid w:val="00FD21B6"/>
    <w:rsid w:val="00FF35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122E"/>
  </w:style>
  <w:style w:type="paragraph" w:styleId="Nagwek2">
    <w:name w:val="heading 2"/>
    <w:basedOn w:val="Normalny"/>
    <w:next w:val="Normalny"/>
    <w:link w:val="Nagwek2Znak"/>
    <w:uiPriority w:val="99"/>
    <w:qFormat/>
    <w:rsid w:val="00BB35EE"/>
    <w:pPr>
      <w:keepNext/>
      <w:keepLines/>
      <w:spacing w:after="0" w:line="240" w:lineRule="auto"/>
      <w:jc w:val="right"/>
      <w:outlineLvl w:val="1"/>
    </w:pPr>
    <w:rPr>
      <w:rFonts w:ascii="Arial" w:eastAsia="Times New Roman" w:hAnsi="Arial"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E3664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8D55D3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4C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4CD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B253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253A0"/>
  </w:style>
  <w:style w:type="paragraph" w:styleId="Stopka">
    <w:name w:val="footer"/>
    <w:basedOn w:val="Normalny"/>
    <w:link w:val="StopkaZnak"/>
    <w:uiPriority w:val="99"/>
    <w:unhideWhenUsed/>
    <w:rsid w:val="00B253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53A0"/>
  </w:style>
  <w:style w:type="paragraph" w:customStyle="1" w:styleId="Default">
    <w:name w:val="Default"/>
    <w:rsid w:val="000830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7B76F0"/>
    <w:rPr>
      <w:color w:val="0000FF" w:themeColor="hyperlink"/>
      <w:u w:val="single"/>
    </w:rPr>
  </w:style>
  <w:style w:type="paragraph" w:customStyle="1" w:styleId="Domylnie">
    <w:name w:val="Domyślnie"/>
    <w:rsid w:val="0046523D"/>
    <w:pPr>
      <w:suppressAutoHyphens/>
      <w:spacing w:after="160" w:line="254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agwek2Znak">
    <w:name w:val="Nagłówek 2 Znak"/>
    <w:basedOn w:val="Domylnaczcionkaakapitu"/>
    <w:link w:val="Nagwek2"/>
    <w:uiPriority w:val="99"/>
    <w:rsid w:val="00BB35EE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iedliska.gios.gov.pl/pl/publikacje/przewodniki-metodtyczne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771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j.grabowska</dc:creator>
  <cp:lastModifiedBy>k.molenda</cp:lastModifiedBy>
  <cp:revision>19</cp:revision>
  <cp:lastPrinted>2017-01-24T08:15:00Z</cp:lastPrinted>
  <dcterms:created xsi:type="dcterms:W3CDTF">2016-01-13T14:57:00Z</dcterms:created>
  <dcterms:modified xsi:type="dcterms:W3CDTF">2017-01-24T10:14:00Z</dcterms:modified>
</cp:coreProperties>
</file>